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96736" w14:textId="77777777" w:rsidR="000135B8" w:rsidRPr="000135B8" w:rsidRDefault="000135B8" w:rsidP="000135B8">
      <w:pPr>
        <w:pBdr>
          <w:bottom w:val="single" w:sz="4" w:space="1" w:color="auto"/>
        </w:pBdr>
        <w:spacing w:after="0"/>
        <w:rPr>
          <w:rFonts w:ascii="Arial" w:hAnsi="Arial" w:cs="Arial"/>
          <w:b/>
          <w:sz w:val="28"/>
        </w:rPr>
      </w:pPr>
      <w:r w:rsidRPr="000135B8">
        <w:rPr>
          <w:rFonts w:ascii="Arial" w:hAnsi="Arial" w:cs="Arial"/>
          <w:b/>
          <w:sz w:val="28"/>
        </w:rPr>
        <w:t>Bill’s Building Blocks</w:t>
      </w:r>
    </w:p>
    <w:p w14:paraId="5DD57733" w14:textId="3DA7A52C" w:rsidR="00B93111" w:rsidRPr="005E0C4C" w:rsidRDefault="00C936AB" w:rsidP="00B93111">
      <w:pPr>
        <w:spacing w:after="0"/>
        <w:rPr>
          <w:rFonts w:ascii="Arial" w:hAnsi="Arial" w:cs="Arial"/>
          <w:b/>
          <w:color w:val="000000" w:themeColor="text1"/>
          <w:sz w:val="28"/>
        </w:rPr>
      </w:pPr>
      <w:r w:rsidRPr="005E0C4C">
        <w:rPr>
          <w:rFonts w:ascii="Arial" w:hAnsi="Arial" w:cs="Arial"/>
          <w:b/>
          <w:color w:val="000000" w:themeColor="text1"/>
          <w:sz w:val="28"/>
        </w:rPr>
        <w:t>After The Move</w:t>
      </w:r>
    </w:p>
    <w:p w14:paraId="250D9FBB" w14:textId="77777777" w:rsidR="00CD6B65" w:rsidRPr="004E3CFA" w:rsidRDefault="00CD6B65" w:rsidP="00A23070">
      <w:pPr>
        <w:spacing w:after="0"/>
        <w:jc w:val="both"/>
        <w:rPr>
          <w:rFonts w:ascii="Arial" w:hAnsi="Arial" w:cs="Arial"/>
          <w:b/>
          <w:color w:val="FF0000"/>
          <w:sz w:val="18"/>
        </w:rPr>
      </w:pPr>
    </w:p>
    <w:p w14:paraId="16B58B63" w14:textId="066911B8" w:rsidR="005C5564" w:rsidRDefault="005F4A81" w:rsidP="00535219">
      <w:pPr>
        <w:spacing w:after="0"/>
        <w:jc w:val="both"/>
        <w:rPr>
          <w:rFonts w:ascii="Arial" w:hAnsi="Arial" w:cs="Arial"/>
          <w:color w:val="000000" w:themeColor="text1"/>
          <w:sz w:val="24"/>
        </w:rPr>
      </w:pPr>
      <w:r>
        <w:rPr>
          <w:rFonts w:ascii="Arial" w:hAnsi="Arial" w:cs="Arial"/>
          <w:color w:val="000000" w:themeColor="text1"/>
          <w:sz w:val="24"/>
        </w:rPr>
        <w:t xml:space="preserve">When the box count approached 180 boxes, the movers decided it was time for a second truck and assigned a fifth person to the move. </w:t>
      </w:r>
      <w:r w:rsidR="008176ED">
        <w:rPr>
          <w:rFonts w:ascii="Arial" w:hAnsi="Arial" w:cs="Arial"/>
          <w:color w:val="000000" w:themeColor="text1"/>
          <w:sz w:val="24"/>
        </w:rPr>
        <w:t xml:space="preserve">Had a few more supply chain books than expected! </w:t>
      </w:r>
      <w:r>
        <w:rPr>
          <w:rFonts w:ascii="Arial" w:hAnsi="Arial" w:cs="Arial"/>
          <w:color w:val="000000" w:themeColor="text1"/>
          <w:sz w:val="24"/>
        </w:rPr>
        <w:t xml:space="preserve">Fortunately, the cost of the move was based on time rather than weight or volume. After the move we were engulfed in bubble wrap, packing paper, and cardboard. The cardboard boxes were </w:t>
      </w:r>
      <w:r w:rsidR="00D373EF">
        <w:rPr>
          <w:rFonts w:ascii="Arial" w:hAnsi="Arial" w:cs="Arial"/>
          <w:color w:val="000000" w:themeColor="text1"/>
          <w:sz w:val="24"/>
        </w:rPr>
        <w:t xml:space="preserve">collapsed </w:t>
      </w:r>
      <w:r w:rsidR="008176ED">
        <w:rPr>
          <w:rFonts w:ascii="Arial" w:hAnsi="Arial" w:cs="Arial"/>
          <w:color w:val="000000" w:themeColor="text1"/>
          <w:sz w:val="24"/>
        </w:rPr>
        <w:t>and</w:t>
      </w:r>
      <w:r w:rsidR="00D373EF">
        <w:rPr>
          <w:rFonts w:ascii="Arial" w:hAnsi="Arial" w:cs="Arial"/>
          <w:color w:val="000000" w:themeColor="text1"/>
          <w:sz w:val="24"/>
        </w:rPr>
        <w:t xml:space="preserve"> reused on another move. The paper was recycled</w:t>
      </w:r>
      <w:r w:rsidR="00A410E6">
        <w:rPr>
          <w:rFonts w:ascii="Arial" w:hAnsi="Arial" w:cs="Arial"/>
          <w:color w:val="000000" w:themeColor="text1"/>
          <w:sz w:val="24"/>
        </w:rPr>
        <w:t xml:space="preserve">. And the bubble wrap </w:t>
      </w:r>
      <w:r w:rsidR="008176ED">
        <w:rPr>
          <w:rFonts w:ascii="Arial" w:hAnsi="Arial" w:cs="Arial"/>
          <w:color w:val="000000" w:themeColor="text1"/>
          <w:sz w:val="24"/>
        </w:rPr>
        <w:t>wa</w:t>
      </w:r>
      <w:r w:rsidR="00A410E6">
        <w:rPr>
          <w:rFonts w:ascii="Arial" w:hAnsi="Arial" w:cs="Arial"/>
          <w:color w:val="000000" w:themeColor="text1"/>
          <w:sz w:val="24"/>
        </w:rPr>
        <w:t xml:space="preserve">s </w:t>
      </w:r>
      <w:r w:rsidR="008176ED">
        <w:rPr>
          <w:rFonts w:ascii="Arial" w:hAnsi="Arial" w:cs="Arial"/>
          <w:color w:val="000000" w:themeColor="text1"/>
          <w:sz w:val="24"/>
        </w:rPr>
        <w:t xml:space="preserve">of </w:t>
      </w:r>
      <w:r w:rsidR="00A410E6">
        <w:rPr>
          <w:rFonts w:ascii="Arial" w:hAnsi="Arial" w:cs="Arial"/>
          <w:color w:val="000000" w:themeColor="text1"/>
          <w:sz w:val="24"/>
        </w:rPr>
        <w:t>a type of soft plastic that c</w:t>
      </w:r>
      <w:r w:rsidR="008176ED">
        <w:rPr>
          <w:rFonts w:ascii="Arial" w:hAnsi="Arial" w:cs="Arial"/>
          <w:color w:val="000000" w:themeColor="text1"/>
          <w:sz w:val="24"/>
        </w:rPr>
        <w:t>ould</w:t>
      </w:r>
      <w:r w:rsidR="00A410E6">
        <w:rPr>
          <w:rFonts w:ascii="Arial" w:hAnsi="Arial" w:cs="Arial"/>
          <w:color w:val="000000" w:themeColor="text1"/>
          <w:sz w:val="24"/>
        </w:rPr>
        <w:t xml:space="preserve"> be recycled.</w:t>
      </w:r>
    </w:p>
    <w:p w14:paraId="3BE21A81" w14:textId="6C1F9336" w:rsidR="00A410E6" w:rsidRDefault="00A410E6" w:rsidP="00535219">
      <w:pPr>
        <w:spacing w:after="0"/>
        <w:jc w:val="both"/>
        <w:rPr>
          <w:rFonts w:ascii="Arial" w:hAnsi="Arial" w:cs="Arial"/>
          <w:color w:val="000000" w:themeColor="text1"/>
          <w:sz w:val="24"/>
        </w:rPr>
      </w:pPr>
    </w:p>
    <w:p w14:paraId="125F8258" w14:textId="04C1C214" w:rsidR="00A410E6" w:rsidRDefault="004A2266" w:rsidP="00535219">
      <w:pPr>
        <w:spacing w:after="0"/>
        <w:jc w:val="both"/>
        <w:rPr>
          <w:rFonts w:ascii="Arial" w:hAnsi="Arial" w:cs="Arial"/>
          <w:color w:val="000000" w:themeColor="text1"/>
          <w:sz w:val="24"/>
        </w:rPr>
      </w:pPr>
      <w:r>
        <w:rPr>
          <w:rFonts w:ascii="Arial" w:hAnsi="Arial" w:cs="Arial"/>
          <w:color w:val="000000" w:themeColor="text1"/>
          <w:sz w:val="24"/>
        </w:rPr>
        <w:t>There are many reasons to “move” a supply chain including:</w:t>
      </w:r>
    </w:p>
    <w:p w14:paraId="4F0AC2A0" w14:textId="77777777" w:rsidR="00593E32" w:rsidRDefault="00593E32" w:rsidP="00593E32">
      <w:pPr>
        <w:pStyle w:val="ListParagraph"/>
        <w:numPr>
          <w:ilvl w:val="0"/>
          <w:numId w:val="14"/>
        </w:numPr>
        <w:spacing w:after="0"/>
        <w:jc w:val="both"/>
        <w:rPr>
          <w:rFonts w:ascii="Arial" w:hAnsi="Arial" w:cs="Arial"/>
          <w:color w:val="000000" w:themeColor="text1"/>
          <w:sz w:val="24"/>
        </w:rPr>
      </w:pPr>
      <w:r>
        <w:rPr>
          <w:rFonts w:ascii="Arial" w:hAnsi="Arial" w:cs="Arial"/>
          <w:color w:val="000000" w:themeColor="text1"/>
          <w:sz w:val="24"/>
        </w:rPr>
        <w:t>Acquiring and merging product lines and/or services from other companies.</w:t>
      </w:r>
    </w:p>
    <w:p w14:paraId="183F1930" w14:textId="52A1E098" w:rsidR="004A2266" w:rsidRDefault="004A2266" w:rsidP="004A2266">
      <w:pPr>
        <w:pStyle w:val="ListParagraph"/>
        <w:numPr>
          <w:ilvl w:val="0"/>
          <w:numId w:val="14"/>
        </w:numPr>
        <w:spacing w:after="0"/>
        <w:jc w:val="both"/>
        <w:rPr>
          <w:rFonts w:ascii="Arial" w:hAnsi="Arial" w:cs="Arial"/>
          <w:color w:val="000000" w:themeColor="text1"/>
          <w:sz w:val="24"/>
        </w:rPr>
      </w:pPr>
      <w:r>
        <w:rPr>
          <w:rFonts w:ascii="Arial" w:hAnsi="Arial" w:cs="Arial"/>
          <w:color w:val="000000" w:themeColor="text1"/>
          <w:sz w:val="24"/>
        </w:rPr>
        <w:t>Expanding a supply base and/or delivery channels when introducing new product.</w:t>
      </w:r>
    </w:p>
    <w:p w14:paraId="27321344" w14:textId="58237BBD" w:rsidR="004A2266" w:rsidRDefault="004A2266" w:rsidP="004A2266">
      <w:pPr>
        <w:pStyle w:val="ListParagraph"/>
        <w:numPr>
          <w:ilvl w:val="0"/>
          <w:numId w:val="14"/>
        </w:numPr>
        <w:spacing w:after="0"/>
        <w:jc w:val="both"/>
        <w:rPr>
          <w:rFonts w:ascii="Arial" w:hAnsi="Arial" w:cs="Arial"/>
          <w:color w:val="000000" w:themeColor="text1"/>
          <w:sz w:val="24"/>
        </w:rPr>
      </w:pPr>
      <w:r>
        <w:rPr>
          <w:rFonts w:ascii="Arial" w:hAnsi="Arial" w:cs="Arial"/>
          <w:color w:val="000000" w:themeColor="text1"/>
          <w:sz w:val="24"/>
        </w:rPr>
        <w:t>Rationalizing and consolidating supply chain echelons.</w:t>
      </w:r>
    </w:p>
    <w:p w14:paraId="32E2C661" w14:textId="5BFA5244" w:rsidR="000D37D5" w:rsidRDefault="000D37D5" w:rsidP="004A2266">
      <w:pPr>
        <w:pStyle w:val="ListParagraph"/>
        <w:numPr>
          <w:ilvl w:val="0"/>
          <w:numId w:val="14"/>
        </w:numPr>
        <w:spacing w:after="0"/>
        <w:jc w:val="both"/>
        <w:rPr>
          <w:rFonts w:ascii="Arial" w:hAnsi="Arial" w:cs="Arial"/>
          <w:color w:val="000000" w:themeColor="text1"/>
          <w:sz w:val="24"/>
        </w:rPr>
      </w:pPr>
      <w:r>
        <w:rPr>
          <w:rFonts w:ascii="Arial" w:hAnsi="Arial" w:cs="Arial"/>
          <w:color w:val="000000" w:themeColor="text1"/>
          <w:sz w:val="24"/>
        </w:rPr>
        <w:t>Instituting reverse supply chains for returns, reuse, and recycling.</w:t>
      </w:r>
    </w:p>
    <w:p w14:paraId="2D32CF4C" w14:textId="479202CA" w:rsidR="000D37D5" w:rsidRDefault="000D37D5" w:rsidP="000D37D5">
      <w:pPr>
        <w:spacing w:after="0"/>
        <w:jc w:val="both"/>
        <w:rPr>
          <w:rFonts w:ascii="Arial" w:hAnsi="Arial" w:cs="Arial"/>
          <w:color w:val="000000" w:themeColor="text1"/>
          <w:sz w:val="24"/>
        </w:rPr>
      </w:pPr>
    </w:p>
    <w:p w14:paraId="4781D9AC" w14:textId="1AC4E298" w:rsidR="000D37D5" w:rsidRPr="000D37D5" w:rsidRDefault="000D37D5" w:rsidP="000D37D5">
      <w:pPr>
        <w:spacing w:after="0"/>
        <w:jc w:val="both"/>
        <w:rPr>
          <w:rFonts w:ascii="Arial" w:hAnsi="Arial" w:cs="Arial"/>
          <w:color w:val="000000" w:themeColor="text1"/>
          <w:sz w:val="24"/>
        </w:rPr>
      </w:pPr>
      <w:r>
        <w:rPr>
          <w:rFonts w:ascii="Arial" w:hAnsi="Arial" w:cs="Arial"/>
          <w:color w:val="000000" w:themeColor="text1"/>
          <w:sz w:val="24"/>
        </w:rPr>
        <w:t xml:space="preserve">Once the business strategy and supply chain architectural changes are set, there are many tactical details to work out. The old scenario has to be “packaged” to be sent for the move. What will be kept? What will be discarded? What will be transformed? The new scenario has to be established with the transfer packages of </w:t>
      </w:r>
      <w:r w:rsidR="00F6580F">
        <w:rPr>
          <w:rFonts w:ascii="Arial" w:hAnsi="Arial" w:cs="Arial"/>
          <w:color w:val="000000" w:themeColor="text1"/>
          <w:sz w:val="24"/>
        </w:rPr>
        <w:t>processes</w:t>
      </w:r>
      <w:r w:rsidR="00437D24">
        <w:rPr>
          <w:rFonts w:ascii="Arial" w:hAnsi="Arial" w:cs="Arial"/>
          <w:color w:val="000000" w:themeColor="text1"/>
          <w:sz w:val="24"/>
        </w:rPr>
        <w:t xml:space="preserve">, inventory, and capacity received. How can this be done without interrupting demand? </w:t>
      </w:r>
      <w:r w:rsidR="00D93A9B">
        <w:rPr>
          <w:rFonts w:ascii="Arial" w:hAnsi="Arial" w:cs="Arial"/>
          <w:color w:val="000000" w:themeColor="text1"/>
          <w:sz w:val="24"/>
        </w:rPr>
        <w:t xml:space="preserve">How will the information basis for demand planning change? </w:t>
      </w:r>
      <w:r w:rsidR="00437D24">
        <w:rPr>
          <w:rFonts w:ascii="Arial" w:hAnsi="Arial" w:cs="Arial"/>
          <w:color w:val="000000" w:themeColor="text1"/>
          <w:sz w:val="24"/>
        </w:rPr>
        <w:t>How can continuity of supply</w:t>
      </w:r>
      <w:r w:rsidR="00593E32">
        <w:rPr>
          <w:rFonts w:ascii="Arial" w:hAnsi="Arial" w:cs="Arial"/>
          <w:color w:val="000000" w:themeColor="text1"/>
          <w:sz w:val="24"/>
        </w:rPr>
        <w:t xml:space="preserve"> be ensured</w:t>
      </w:r>
      <w:r w:rsidR="00437D24">
        <w:rPr>
          <w:rFonts w:ascii="Arial" w:hAnsi="Arial" w:cs="Arial"/>
          <w:color w:val="000000" w:themeColor="text1"/>
          <w:sz w:val="24"/>
        </w:rPr>
        <w:t xml:space="preserve">? How long will it take to train employees regarding the process changes? What is the lead time for new inventory </w:t>
      </w:r>
      <w:r w:rsidR="00F6580F">
        <w:rPr>
          <w:rFonts w:ascii="Arial" w:hAnsi="Arial" w:cs="Arial"/>
          <w:color w:val="000000" w:themeColor="text1"/>
          <w:sz w:val="24"/>
        </w:rPr>
        <w:t xml:space="preserve">capital equipment </w:t>
      </w:r>
      <w:r w:rsidR="00437D24">
        <w:rPr>
          <w:rFonts w:ascii="Arial" w:hAnsi="Arial" w:cs="Arial"/>
          <w:color w:val="000000" w:themeColor="text1"/>
          <w:sz w:val="24"/>
        </w:rPr>
        <w:t>purchases? Is there sufficient cash flow to cover each purchase?</w:t>
      </w:r>
    </w:p>
    <w:p w14:paraId="22060B9F" w14:textId="5CF894B2" w:rsidR="004B5CDB" w:rsidRDefault="004B5CDB" w:rsidP="00535219">
      <w:pPr>
        <w:spacing w:after="0"/>
        <w:jc w:val="both"/>
        <w:rPr>
          <w:rFonts w:ascii="Arial" w:hAnsi="Arial" w:cs="Arial"/>
          <w:color w:val="000000" w:themeColor="text1"/>
          <w:sz w:val="24"/>
        </w:rPr>
      </w:pPr>
    </w:p>
    <w:p w14:paraId="66696063" w14:textId="70B9AE5D" w:rsidR="00E227AD" w:rsidRDefault="00E15700" w:rsidP="00EC2E8B">
      <w:pPr>
        <w:spacing w:after="0"/>
        <w:jc w:val="both"/>
        <w:rPr>
          <w:rFonts w:ascii="Arial" w:hAnsi="Arial" w:cs="Arial"/>
          <w:color w:val="000000" w:themeColor="text1"/>
          <w:sz w:val="24"/>
        </w:rPr>
      </w:pPr>
      <w:r>
        <w:rPr>
          <w:rFonts w:ascii="Arial" w:hAnsi="Arial" w:cs="Arial"/>
          <w:color w:val="000000" w:themeColor="text1"/>
          <w:sz w:val="24"/>
        </w:rPr>
        <w:t xml:space="preserve">Do not forget the modification to the “glue pieces” in the new supply chain. There </w:t>
      </w:r>
      <w:r w:rsidR="00C720B2">
        <w:rPr>
          <w:rFonts w:ascii="Arial" w:hAnsi="Arial" w:cs="Arial"/>
          <w:color w:val="000000" w:themeColor="text1"/>
          <w:sz w:val="24"/>
        </w:rPr>
        <w:t xml:space="preserve">will </w:t>
      </w:r>
      <w:r>
        <w:rPr>
          <w:rFonts w:ascii="Arial" w:hAnsi="Arial" w:cs="Arial"/>
          <w:color w:val="000000" w:themeColor="text1"/>
          <w:sz w:val="24"/>
        </w:rPr>
        <w:t xml:space="preserve">be new relationships with </w:t>
      </w:r>
      <w:r w:rsidR="00593E32">
        <w:rPr>
          <w:rFonts w:ascii="Arial" w:hAnsi="Arial" w:cs="Arial"/>
          <w:color w:val="000000" w:themeColor="text1"/>
          <w:sz w:val="24"/>
        </w:rPr>
        <w:t>logistics</w:t>
      </w:r>
      <w:r>
        <w:rPr>
          <w:rFonts w:ascii="Arial" w:hAnsi="Arial" w:cs="Arial"/>
          <w:color w:val="000000" w:themeColor="text1"/>
          <w:sz w:val="24"/>
        </w:rPr>
        <w:t xml:space="preserve"> companies. </w:t>
      </w:r>
      <w:r w:rsidR="00C720B2">
        <w:rPr>
          <w:rFonts w:ascii="Arial" w:hAnsi="Arial" w:cs="Arial"/>
          <w:color w:val="000000" w:themeColor="text1"/>
          <w:sz w:val="24"/>
        </w:rPr>
        <w:t xml:space="preserve">The trading partners need new addresses, phone numbers, information technology connections, and banking information to process orders and invoices, to make material and service deliveries, and to manage their cash. </w:t>
      </w:r>
      <w:r w:rsidR="004E33AF">
        <w:rPr>
          <w:rFonts w:ascii="Arial" w:hAnsi="Arial" w:cs="Arial"/>
          <w:color w:val="000000" w:themeColor="text1"/>
          <w:sz w:val="24"/>
        </w:rPr>
        <w:t>This is like forwarding the mail</w:t>
      </w:r>
      <w:r w:rsidR="00F96CEE">
        <w:rPr>
          <w:rFonts w:ascii="Arial" w:hAnsi="Arial" w:cs="Arial"/>
          <w:color w:val="000000" w:themeColor="text1"/>
          <w:sz w:val="24"/>
        </w:rPr>
        <w:t xml:space="preserve"> to a new permanent address</w:t>
      </w:r>
      <w:r w:rsidR="004E33AF">
        <w:rPr>
          <w:rFonts w:ascii="Arial" w:hAnsi="Arial" w:cs="Arial"/>
          <w:color w:val="000000" w:themeColor="text1"/>
          <w:sz w:val="24"/>
        </w:rPr>
        <w:t xml:space="preserve">. </w:t>
      </w:r>
      <w:r w:rsidR="005E0C4C">
        <w:rPr>
          <w:rFonts w:ascii="Arial" w:hAnsi="Arial" w:cs="Arial"/>
          <w:color w:val="000000" w:themeColor="text1"/>
          <w:sz w:val="24"/>
        </w:rPr>
        <w:t>Key performance indicators and metrics dashboards need to be</w:t>
      </w:r>
      <w:r w:rsidR="00593E32">
        <w:rPr>
          <w:rFonts w:ascii="Arial" w:hAnsi="Arial" w:cs="Arial"/>
          <w:color w:val="000000" w:themeColor="text1"/>
          <w:sz w:val="24"/>
        </w:rPr>
        <w:t xml:space="preserve"> </w:t>
      </w:r>
      <w:r w:rsidR="005E0C4C">
        <w:rPr>
          <w:rFonts w:ascii="Arial" w:hAnsi="Arial" w:cs="Arial"/>
          <w:color w:val="000000" w:themeColor="text1"/>
          <w:sz w:val="24"/>
        </w:rPr>
        <w:t>modified and/or established.</w:t>
      </w:r>
    </w:p>
    <w:p w14:paraId="02CF66ED" w14:textId="69AC5083" w:rsidR="00C720B2" w:rsidRDefault="00C720B2" w:rsidP="00EC2E8B">
      <w:pPr>
        <w:spacing w:after="0"/>
        <w:jc w:val="both"/>
        <w:rPr>
          <w:rFonts w:ascii="Arial" w:hAnsi="Arial" w:cs="Arial"/>
          <w:color w:val="000000" w:themeColor="text1"/>
          <w:sz w:val="24"/>
        </w:rPr>
      </w:pPr>
    </w:p>
    <w:p w14:paraId="6768A5A2" w14:textId="7A849AA2" w:rsidR="005D228E" w:rsidRDefault="00D93A9B" w:rsidP="0024223E">
      <w:pPr>
        <w:pBdr>
          <w:bottom w:val="single" w:sz="4" w:space="1" w:color="auto"/>
        </w:pBdr>
        <w:spacing w:after="0"/>
        <w:jc w:val="both"/>
        <w:rPr>
          <w:rFonts w:ascii="Arial" w:hAnsi="Arial" w:cs="Arial"/>
          <w:color w:val="000000" w:themeColor="text1"/>
          <w:sz w:val="24"/>
        </w:rPr>
      </w:pPr>
      <w:r>
        <w:rPr>
          <w:rFonts w:ascii="Arial" w:hAnsi="Arial" w:cs="Arial"/>
          <w:color w:val="000000" w:themeColor="text1"/>
          <w:sz w:val="24"/>
        </w:rPr>
        <w:t>W</w:t>
      </w:r>
      <w:r w:rsidR="005E0C4C">
        <w:rPr>
          <w:rFonts w:ascii="Arial" w:hAnsi="Arial" w:cs="Arial"/>
          <w:color w:val="000000" w:themeColor="text1"/>
          <w:sz w:val="24"/>
        </w:rPr>
        <w:t xml:space="preserve">hen all is ready after the move, the network </w:t>
      </w:r>
      <w:r>
        <w:rPr>
          <w:rFonts w:ascii="Arial" w:hAnsi="Arial" w:cs="Arial"/>
          <w:color w:val="000000" w:themeColor="text1"/>
          <w:sz w:val="24"/>
        </w:rPr>
        <w:t xml:space="preserve">will </w:t>
      </w:r>
      <w:r w:rsidR="005E0C4C">
        <w:rPr>
          <w:rFonts w:ascii="Arial" w:hAnsi="Arial" w:cs="Arial"/>
          <w:color w:val="000000" w:themeColor="text1"/>
          <w:sz w:val="24"/>
        </w:rPr>
        <w:t xml:space="preserve">hum along matching </w:t>
      </w:r>
      <w:r w:rsidR="00A72180">
        <w:rPr>
          <w:rFonts w:ascii="Arial" w:hAnsi="Arial" w:cs="Arial"/>
          <w:color w:val="000000" w:themeColor="text1"/>
          <w:sz w:val="24"/>
        </w:rPr>
        <w:t>supply and demand in its new or modified space.</w:t>
      </w:r>
      <w:r>
        <w:rPr>
          <w:rFonts w:ascii="Arial" w:hAnsi="Arial" w:cs="Arial"/>
          <w:color w:val="000000" w:themeColor="text1"/>
          <w:sz w:val="24"/>
        </w:rPr>
        <w:t xml:space="preserve"> Startup diagnostics will tell if the moved supply chain is performing up to snuff. And ongoing risk management tools can be used to</w:t>
      </w:r>
      <w:r w:rsidR="0024223E">
        <w:rPr>
          <w:rFonts w:ascii="Arial" w:hAnsi="Arial" w:cs="Arial"/>
          <w:color w:val="000000" w:themeColor="text1"/>
          <w:sz w:val="24"/>
        </w:rPr>
        <w:t xml:space="preserve"> avert new challenges in the foreseeable future.</w:t>
      </w:r>
    </w:p>
    <w:p w14:paraId="11F53FBD" w14:textId="4D6D56C7" w:rsidR="00C936AB" w:rsidRDefault="0066422A" w:rsidP="00EA66D7">
      <w:pPr>
        <w:spacing w:after="0"/>
        <w:jc w:val="both"/>
        <w:rPr>
          <w:rFonts w:ascii="Arial" w:hAnsi="Arial" w:cs="Arial"/>
          <w:color w:val="000000" w:themeColor="text1"/>
          <w:sz w:val="24"/>
        </w:rPr>
      </w:pPr>
      <w:r>
        <w:rPr>
          <w:rFonts w:ascii="Arial" w:hAnsi="Arial" w:cs="Arial"/>
          <w:color w:val="000000" w:themeColor="text1"/>
        </w:rPr>
        <w:t>©2</w:t>
      </w:r>
      <w:r w:rsidRPr="004259C3">
        <w:rPr>
          <w:rFonts w:ascii="Arial" w:hAnsi="Arial" w:cs="Arial"/>
          <w:color w:val="000000" w:themeColor="text1"/>
        </w:rPr>
        <w:t>0</w:t>
      </w:r>
      <w:r w:rsidR="00C23EC8">
        <w:rPr>
          <w:rFonts w:ascii="Arial" w:hAnsi="Arial" w:cs="Arial"/>
          <w:color w:val="000000" w:themeColor="text1"/>
        </w:rPr>
        <w:t>2</w:t>
      </w:r>
      <w:r w:rsidR="00A11463">
        <w:rPr>
          <w:rFonts w:ascii="Arial" w:hAnsi="Arial" w:cs="Arial"/>
          <w:color w:val="000000" w:themeColor="text1"/>
        </w:rPr>
        <w:t>2</w:t>
      </w:r>
      <w:r w:rsidRPr="004259C3">
        <w:rPr>
          <w:rFonts w:ascii="Arial" w:hAnsi="Arial" w:cs="Arial"/>
          <w:color w:val="000000" w:themeColor="text1"/>
        </w:rPr>
        <w:t xml:space="preserve"> William </w:t>
      </w:r>
      <w:r w:rsidRPr="001D40E8">
        <w:rPr>
          <w:rFonts w:ascii="Arial" w:hAnsi="Arial" w:cs="Arial"/>
        </w:rPr>
        <w:t>T. Walker, CFPIM,</w:t>
      </w:r>
      <w:r>
        <w:rPr>
          <w:rFonts w:ascii="Arial" w:hAnsi="Arial" w:cs="Arial"/>
        </w:rPr>
        <w:t xml:space="preserve"> CSCP-F, CLTD-F, CIRM has 42 years</w:t>
      </w:r>
      <w:r w:rsidRPr="001D40E8">
        <w:rPr>
          <w:rFonts w:ascii="Arial" w:hAnsi="Arial" w:cs="Arial"/>
        </w:rPr>
        <w:t xml:space="preserve"> practitioner experience, authored </w:t>
      </w:r>
      <w:r w:rsidRPr="001D40E8">
        <w:rPr>
          <w:rFonts w:ascii="Arial" w:hAnsi="Arial" w:cs="Arial"/>
          <w:i/>
        </w:rPr>
        <w:t xml:space="preserve">Supply Chain Construction </w:t>
      </w:r>
      <w:r w:rsidRPr="001D40E8">
        <w:rPr>
          <w:rFonts w:ascii="Arial" w:hAnsi="Arial" w:cs="Arial"/>
        </w:rPr>
        <w:t xml:space="preserve">and </w:t>
      </w:r>
      <w:r w:rsidRPr="001D40E8">
        <w:rPr>
          <w:rFonts w:ascii="Arial" w:hAnsi="Arial" w:cs="Arial"/>
          <w:i/>
        </w:rPr>
        <w:t>Supply Chain Architecture</w:t>
      </w:r>
      <w:r>
        <w:rPr>
          <w:rFonts w:ascii="Arial" w:hAnsi="Arial" w:cs="Arial"/>
        </w:rPr>
        <w:t xml:space="preserve"> and </w:t>
      </w:r>
      <w:r w:rsidRPr="001D40E8">
        <w:rPr>
          <w:rFonts w:ascii="Arial" w:hAnsi="Arial" w:cs="Arial"/>
        </w:rPr>
        <w:t>teaches Supply Cha</w:t>
      </w:r>
      <w:r>
        <w:rPr>
          <w:rFonts w:ascii="Arial" w:hAnsi="Arial" w:cs="Arial"/>
        </w:rPr>
        <w:t>in Engineering at NYU Tandon plus</w:t>
      </w:r>
      <w:r w:rsidRPr="001D40E8">
        <w:rPr>
          <w:rFonts w:ascii="Arial" w:hAnsi="Arial" w:cs="Arial"/>
        </w:rPr>
        <w:t xml:space="preserve"> Demand Planning at R</w:t>
      </w:r>
      <w:r>
        <w:rPr>
          <w:rFonts w:ascii="Arial" w:hAnsi="Arial" w:cs="Arial"/>
        </w:rPr>
        <w:t>utgers</w:t>
      </w:r>
      <w:r w:rsidR="00190774">
        <w:rPr>
          <w:rFonts w:ascii="Arial" w:hAnsi="Arial" w:cs="Arial"/>
        </w:rPr>
        <w:t xml:space="preserve"> Business School</w:t>
      </w:r>
      <w:r>
        <w:rPr>
          <w:rFonts w:ascii="Arial" w:hAnsi="Arial" w:cs="Arial"/>
        </w:rPr>
        <w:t xml:space="preserve">. He is a </w:t>
      </w:r>
      <w:r w:rsidR="00C23EC8">
        <w:rPr>
          <w:rFonts w:ascii="Arial" w:hAnsi="Arial" w:cs="Arial"/>
        </w:rPr>
        <w:t>40</w:t>
      </w:r>
      <w:r w:rsidR="008A6C4B">
        <w:rPr>
          <w:rFonts w:ascii="Arial" w:hAnsi="Arial" w:cs="Arial"/>
        </w:rPr>
        <w:t>+</w:t>
      </w:r>
      <w:r>
        <w:rPr>
          <w:rFonts w:ascii="Arial" w:hAnsi="Arial" w:cs="Arial"/>
        </w:rPr>
        <w:t>year ASCM</w:t>
      </w:r>
      <w:r w:rsidRPr="001D40E8">
        <w:rPr>
          <w:rFonts w:ascii="Arial" w:hAnsi="Arial" w:cs="Arial"/>
        </w:rPr>
        <w:t xml:space="preserve"> member and APICS E&amp;R </w:t>
      </w:r>
      <w:r>
        <w:rPr>
          <w:rFonts w:ascii="Arial" w:hAnsi="Arial" w:cs="Arial"/>
        </w:rPr>
        <w:t>Foundation past president. email</w:t>
      </w:r>
      <w:r w:rsidRPr="001D40E8">
        <w:rPr>
          <w:rFonts w:ascii="Arial" w:hAnsi="Arial" w:cs="Arial"/>
        </w:rPr>
        <w:t xml:space="preserve">: </w:t>
      </w:r>
      <w:r w:rsidRPr="00FC3CDB">
        <w:rPr>
          <w:rFonts w:ascii="Arial" w:hAnsi="Arial" w:cs="Arial"/>
        </w:rPr>
        <w:t>wt_walker@verizon.ne</w:t>
      </w:r>
      <w:r w:rsidR="00C720B2">
        <w:rPr>
          <w:rFonts w:ascii="Arial" w:hAnsi="Arial" w:cs="Arial"/>
        </w:rPr>
        <w:t>t</w:t>
      </w:r>
    </w:p>
    <w:sectPr w:rsidR="00C93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72E0"/>
    <w:multiLevelType w:val="hybridMultilevel"/>
    <w:tmpl w:val="7E60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7299A"/>
    <w:multiLevelType w:val="hybridMultilevel"/>
    <w:tmpl w:val="A2A637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832E5E"/>
    <w:multiLevelType w:val="hybridMultilevel"/>
    <w:tmpl w:val="F1EEC1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55504A"/>
    <w:multiLevelType w:val="hybridMultilevel"/>
    <w:tmpl w:val="CACC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C49A3"/>
    <w:multiLevelType w:val="hybridMultilevel"/>
    <w:tmpl w:val="789206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076DC2"/>
    <w:multiLevelType w:val="hybridMultilevel"/>
    <w:tmpl w:val="F8B0F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49113E"/>
    <w:multiLevelType w:val="hybridMultilevel"/>
    <w:tmpl w:val="786666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246689"/>
    <w:multiLevelType w:val="hybridMultilevel"/>
    <w:tmpl w:val="B02C14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5E63301"/>
    <w:multiLevelType w:val="hybridMultilevel"/>
    <w:tmpl w:val="BF4EAC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72C6937"/>
    <w:multiLevelType w:val="hybridMultilevel"/>
    <w:tmpl w:val="84285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FC71FD5"/>
    <w:multiLevelType w:val="hybridMultilevel"/>
    <w:tmpl w:val="F246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445374"/>
    <w:multiLevelType w:val="hybridMultilevel"/>
    <w:tmpl w:val="9CAE2C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DD4951"/>
    <w:multiLevelType w:val="hybridMultilevel"/>
    <w:tmpl w:val="DB168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3A4213"/>
    <w:multiLevelType w:val="hybridMultilevel"/>
    <w:tmpl w:val="36DAA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0657397">
    <w:abstractNumId w:val="12"/>
  </w:num>
  <w:num w:numId="2" w16cid:durableId="1669550560">
    <w:abstractNumId w:val="9"/>
  </w:num>
  <w:num w:numId="3" w16cid:durableId="92405873">
    <w:abstractNumId w:val="4"/>
  </w:num>
  <w:num w:numId="4" w16cid:durableId="1906910873">
    <w:abstractNumId w:val="6"/>
  </w:num>
  <w:num w:numId="5" w16cid:durableId="964191088">
    <w:abstractNumId w:val="5"/>
  </w:num>
  <w:num w:numId="6" w16cid:durableId="1632438607">
    <w:abstractNumId w:val="2"/>
  </w:num>
  <w:num w:numId="7" w16cid:durableId="1349483824">
    <w:abstractNumId w:val="1"/>
  </w:num>
  <w:num w:numId="8" w16cid:durableId="1266156818">
    <w:abstractNumId w:val="8"/>
  </w:num>
  <w:num w:numId="9" w16cid:durableId="1152217656">
    <w:abstractNumId w:val="7"/>
  </w:num>
  <w:num w:numId="10" w16cid:durableId="1835802246">
    <w:abstractNumId w:val="13"/>
  </w:num>
  <w:num w:numId="11" w16cid:durableId="1071853760">
    <w:abstractNumId w:val="3"/>
  </w:num>
  <w:num w:numId="12" w16cid:durableId="803812116">
    <w:abstractNumId w:val="0"/>
  </w:num>
  <w:num w:numId="13" w16cid:durableId="2080711110">
    <w:abstractNumId w:val="10"/>
  </w:num>
  <w:num w:numId="14" w16cid:durableId="13386549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B8"/>
    <w:rsid w:val="00004738"/>
    <w:rsid w:val="0000615A"/>
    <w:rsid w:val="00006B0D"/>
    <w:rsid w:val="000135B8"/>
    <w:rsid w:val="00024473"/>
    <w:rsid w:val="00036A05"/>
    <w:rsid w:val="0004124F"/>
    <w:rsid w:val="00046C59"/>
    <w:rsid w:val="000479DF"/>
    <w:rsid w:val="0005489F"/>
    <w:rsid w:val="000558CA"/>
    <w:rsid w:val="000615B1"/>
    <w:rsid w:val="000625F6"/>
    <w:rsid w:val="000637E3"/>
    <w:rsid w:val="00064EC9"/>
    <w:rsid w:val="000656E9"/>
    <w:rsid w:val="00067C6B"/>
    <w:rsid w:val="00081109"/>
    <w:rsid w:val="00094C24"/>
    <w:rsid w:val="00095513"/>
    <w:rsid w:val="000A2A90"/>
    <w:rsid w:val="000A36A9"/>
    <w:rsid w:val="000B42AE"/>
    <w:rsid w:val="000C1E07"/>
    <w:rsid w:val="000D0F2E"/>
    <w:rsid w:val="000D1B39"/>
    <w:rsid w:val="000D2ADA"/>
    <w:rsid w:val="000D31AC"/>
    <w:rsid w:val="000D37D5"/>
    <w:rsid w:val="000D67EF"/>
    <w:rsid w:val="000E0CC7"/>
    <w:rsid w:val="000E5995"/>
    <w:rsid w:val="000F2143"/>
    <w:rsid w:val="000F2779"/>
    <w:rsid w:val="000F3A4A"/>
    <w:rsid w:val="000F7D0A"/>
    <w:rsid w:val="00102A7A"/>
    <w:rsid w:val="0010456D"/>
    <w:rsid w:val="00122EA3"/>
    <w:rsid w:val="001243D8"/>
    <w:rsid w:val="0012490E"/>
    <w:rsid w:val="001302E3"/>
    <w:rsid w:val="00130BAA"/>
    <w:rsid w:val="0013458C"/>
    <w:rsid w:val="00136C5E"/>
    <w:rsid w:val="00140F1E"/>
    <w:rsid w:val="00145788"/>
    <w:rsid w:val="001540E6"/>
    <w:rsid w:val="00155455"/>
    <w:rsid w:val="001571BA"/>
    <w:rsid w:val="00160813"/>
    <w:rsid w:val="00180883"/>
    <w:rsid w:val="00190774"/>
    <w:rsid w:val="001A2659"/>
    <w:rsid w:val="001A3F75"/>
    <w:rsid w:val="001B2D79"/>
    <w:rsid w:val="001B38B0"/>
    <w:rsid w:val="001C4EB4"/>
    <w:rsid w:val="001C6249"/>
    <w:rsid w:val="001D40E8"/>
    <w:rsid w:val="001D4E48"/>
    <w:rsid w:val="001D6BF0"/>
    <w:rsid w:val="001E1D01"/>
    <w:rsid w:val="001E5EEC"/>
    <w:rsid w:val="001F637A"/>
    <w:rsid w:val="00202622"/>
    <w:rsid w:val="0020522A"/>
    <w:rsid w:val="00205CE2"/>
    <w:rsid w:val="002138B4"/>
    <w:rsid w:val="00222CA6"/>
    <w:rsid w:val="00223198"/>
    <w:rsid w:val="00223B33"/>
    <w:rsid w:val="00240C15"/>
    <w:rsid w:val="00241F98"/>
    <w:rsid w:val="0024223E"/>
    <w:rsid w:val="002441D6"/>
    <w:rsid w:val="00261354"/>
    <w:rsid w:val="00271681"/>
    <w:rsid w:val="00282040"/>
    <w:rsid w:val="002859B8"/>
    <w:rsid w:val="0028721E"/>
    <w:rsid w:val="00292E81"/>
    <w:rsid w:val="00297BCB"/>
    <w:rsid w:val="002A315A"/>
    <w:rsid w:val="002A5457"/>
    <w:rsid w:val="002B2797"/>
    <w:rsid w:val="002B666F"/>
    <w:rsid w:val="002D1025"/>
    <w:rsid w:val="002D7B2B"/>
    <w:rsid w:val="002E58DC"/>
    <w:rsid w:val="002E651D"/>
    <w:rsid w:val="002E67AC"/>
    <w:rsid w:val="002F07C0"/>
    <w:rsid w:val="002F0B2D"/>
    <w:rsid w:val="002F2AA3"/>
    <w:rsid w:val="002F2B67"/>
    <w:rsid w:val="002F3160"/>
    <w:rsid w:val="002F388B"/>
    <w:rsid w:val="00306EC3"/>
    <w:rsid w:val="003124E5"/>
    <w:rsid w:val="00332CB6"/>
    <w:rsid w:val="0033502C"/>
    <w:rsid w:val="0033520C"/>
    <w:rsid w:val="00335E11"/>
    <w:rsid w:val="00335E9E"/>
    <w:rsid w:val="003436BA"/>
    <w:rsid w:val="00354423"/>
    <w:rsid w:val="003579A9"/>
    <w:rsid w:val="003652FD"/>
    <w:rsid w:val="00376FF4"/>
    <w:rsid w:val="00381279"/>
    <w:rsid w:val="003852E1"/>
    <w:rsid w:val="00390955"/>
    <w:rsid w:val="0039205A"/>
    <w:rsid w:val="003924AD"/>
    <w:rsid w:val="00394FD4"/>
    <w:rsid w:val="00395480"/>
    <w:rsid w:val="00396FF6"/>
    <w:rsid w:val="003A2B3D"/>
    <w:rsid w:val="003A38B9"/>
    <w:rsid w:val="003B01C1"/>
    <w:rsid w:val="003B6496"/>
    <w:rsid w:val="003B7804"/>
    <w:rsid w:val="003C072B"/>
    <w:rsid w:val="003C1FB1"/>
    <w:rsid w:val="003C443B"/>
    <w:rsid w:val="003C6051"/>
    <w:rsid w:val="003D6544"/>
    <w:rsid w:val="003E1F16"/>
    <w:rsid w:val="003F1CC4"/>
    <w:rsid w:val="003F71A7"/>
    <w:rsid w:val="004018CD"/>
    <w:rsid w:val="00420AEB"/>
    <w:rsid w:val="004259C3"/>
    <w:rsid w:val="00434B63"/>
    <w:rsid w:val="00437D24"/>
    <w:rsid w:val="00446922"/>
    <w:rsid w:val="00450501"/>
    <w:rsid w:val="004627F9"/>
    <w:rsid w:val="00476C94"/>
    <w:rsid w:val="00490D99"/>
    <w:rsid w:val="00494692"/>
    <w:rsid w:val="004A02CA"/>
    <w:rsid w:val="004A2266"/>
    <w:rsid w:val="004A4F99"/>
    <w:rsid w:val="004A78C4"/>
    <w:rsid w:val="004B4C5B"/>
    <w:rsid w:val="004B54B1"/>
    <w:rsid w:val="004B5581"/>
    <w:rsid w:val="004B5CDB"/>
    <w:rsid w:val="004C2724"/>
    <w:rsid w:val="004C2ED8"/>
    <w:rsid w:val="004D24D2"/>
    <w:rsid w:val="004D57DA"/>
    <w:rsid w:val="004E33AF"/>
    <w:rsid w:val="004E3CFA"/>
    <w:rsid w:val="004E5A5D"/>
    <w:rsid w:val="004E6B16"/>
    <w:rsid w:val="004E7A68"/>
    <w:rsid w:val="00506C05"/>
    <w:rsid w:val="005163CB"/>
    <w:rsid w:val="00533118"/>
    <w:rsid w:val="00535219"/>
    <w:rsid w:val="005413FB"/>
    <w:rsid w:val="005453CC"/>
    <w:rsid w:val="00552412"/>
    <w:rsid w:val="005527DA"/>
    <w:rsid w:val="00557820"/>
    <w:rsid w:val="00562E8E"/>
    <w:rsid w:val="005671C1"/>
    <w:rsid w:val="005741D7"/>
    <w:rsid w:val="00574EE1"/>
    <w:rsid w:val="00593AD8"/>
    <w:rsid w:val="00593E32"/>
    <w:rsid w:val="00594364"/>
    <w:rsid w:val="00596F71"/>
    <w:rsid w:val="005A0FCB"/>
    <w:rsid w:val="005B1AFE"/>
    <w:rsid w:val="005C5564"/>
    <w:rsid w:val="005D179F"/>
    <w:rsid w:val="005D228E"/>
    <w:rsid w:val="005E0C4C"/>
    <w:rsid w:val="005E6339"/>
    <w:rsid w:val="005F3218"/>
    <w:rsid w:val="005F4A81"/>
    <w:rsid w:val="005F7FBC"/>
    <w:rsid w:val="00603DBD"/>
    <w:rsid w:val="00611731"/>
    <w:rsid w:val="00614B37"/>
    <w:rsid w:val="00615203"/>
    <w:rsid w:val="006209C5"/>
    <w:rsid w:val="00626F82"/>
    <w:rsid w:val="0062796E"/>
    <w:rsid w:val="00633245"/>
    <w:rsid w:val="00646749"/>
    <w:rsid w:val="00650D31"/>
    <w:rsid w:val="00651346"/>
    <w:rsid w:val="00652906"/>
    <w:rsid w:val="0065346E"/>
    <w:rsid w:val="0066422A"/>
    <w:rsid w:val="00666B75"/>
    <w:rsid w:val="00676591"/>
    <w:rsid w:val="006835C5"/>
    <w:rsid w:val="00692158"/>
    <w:rsid w:val="00695241"/>
    <w:rsid w:val="006A0A9E"/>
    <w:rsid w:val="006A75CF"/>
    <w:rsid w:val="006C635E"/>
    <w:rsid w:val="006D0577"/>
    <w:rsid w:val="006D73C2"/>
    <w:rsid w:val="006F350B"/>
    <w:rsid w:val="006F4A7E"/>
    <w:rsid w:val="00700687"/>
    <w:rsid w:val="00752E9B"/>
    <w:rsid w:val="00753F73"/>
    <w:rsid w:val="00756F4A"/>
    <w:rsid w:val="0075760D"/>
    <w:rsid w:val="00765615"/>
    <w:rsid w:val="0078005F"/>
    <w:rsid w:val="007850C5"/>
    <w:rsid w:val="0079092D"/>
    <w:rsid w:val="00794685"/>
    <w:rsid w:val="007A034F"/>
    <w:rsid w:val="007A15E3"/>
    <w:rsid w:val="007A3BA8"/>
    <w:rsid w:val="007B1CF7"/>
    <w:rsid w:val="007B7AB4"/>
    <w:rsid w:val="007C37FF"/>
    <w:rsid w:val="007D08E2"/>
    <w:rsid w:val="007D3FDD"/>
    <w:rsid w:val="007E37A6"/>
    <w:rsid w:val="008006EC"/>
    <w:rsid w:val="00803723"/>
    <w:rsid w:val="00803DD1"/>
    <w:rsid w:val="0081296F"/>
    <w:rsid w:val="008153A2"/>
    <w:rsid w:val="008170DB"/>
    <w:rsid w:val="008176ED"/>
    <w:rsid w:val="0082158C"/>
    <w:rsid w:val="008273BB"/>
    <w:rsid w:val="00837463"/>
    <w:rsid w:val="0083760B"/>
    <w:rsid w:val="0084224F"/>
    <w:rsid w:val="00843D5B"/>
    <w:rsid w:val="00845674"/>
    <w:rsid w:val="00845DC2"/>
    <w:rsid w:val="008746FE"/>
    <w:rsid w:val="008763F7"/>
    <w:rsid w:val="0087659F"/>
    <w:rsid w:val="0089414F"/>
    <w:rsid w:val="00896FD1"/>
    <w:rsid w:val="008A1DA0"/>
    <w:rsid w:val="008A6C4B"/>
    <w:rsid w:val="008A6EED"/>
    <w:rsid w:val="008C4DF3"/>
    <w:rsid w:val="008D4E39"/>
    <w:rsid w:val="008E2870"/>
    <w:rsid w:val="008E6507"/>
    <w:rsid w:val="008F199B"/>
    <w:rsid w:val="008F2D83"/>
    <w:rsid w:val="00900EB0"/>
    <w:rsid w:val="00901984"/>
    <w:rsid w:val="0092644B"/>
    <w:rsid w:val="009349C0"/>
    <w:rsid w:val="00937556"/>
    <w:rsid w:val="0094417B"/>
    <w:rsid w:val="009474D8"/>
    <w:rsid w:val="00951458"/>
    <w:rsid w:val="00953ACB"/>
    <w:rsid w:val="0095568C"/>
    <w:rsid w:val="00960503"/>
    <w:rsid w:val="00961C73"/>
    <w:rsid w:val="00965968"/>
    <w:rsid w:val="00983C1F"/>
    <w:rsid w:val="0099026F"/>
    <w:rsid w:val="009946AF"/>
    <w:rsid w:val="00994703"/>
    <w:rsid w:val="009968F9"/>
    <w:rsid w:val="00997A6B"/>
    <w:rsid w:val="009A7C2F"/>
    <w:rsid w:val="009B03C9"/>
    <w:rsid w:val="009B325C"/>
    <w:rsid w:val="009B3FE3"/>
    <w:rsid w:val="009C3B5A"/>
    <w:rsid w:val="009C7053"/>
    <w:rsid w:val="009D5D81"/>
    <w:rsid w:val="009E09E1"/>
    <w:rsid w:val="009E0F1F"/>
    <w:rsid w:val="009F181C"/>
    <w:rsid w:val="00A06623"/>
    <w:rsid w:val="00A079EB"/>
    <w:rsid w:val="00A10D98"/>
    <w:rsid w:val="00A11463"/>
    <w:rsid w:val="00A23070"/>
    <w:rsid w:val="00A30EA4"/>
    <w:rsid w:val="00A36A2E"/>
    <w:rsid w:val="00A371A3"/>
    <w:rsid w:val="00A410E6"/>
    <w:rsid w:val="00A5029D"/>
    <w:rsid w:val="00A56EA7"/>
    <w:rsid w:val="00A6052C"/>
    <w:rsid w:val="00A72180"/>
    <w:rsid w:val="00AB01B1"/>
    <w:rsid w:val="00AB2B08"/>
    <w:rsid w:val="00AB6699"/>
    <w:rsid w:val="00AD55DD"/>
    <w:rsid w:val="00AF593D"/>
    <w:rsid w:val="00AF70E6"/>
    <w:rsid w:val="00B220B4"/>
    <w:rsid w:val="00B307B7"/>
    <w:rsid w:val="00B31CB1"/>
    <w:rsid w:val="00B40D1C"/>
    <w:rsid w:val="00B47507"/>
    <w:rsid w:val="00B512A4"/>
    <w:rsid w:val="00B6263D"/>
    <w:rsid w:val="00B86CD4"/>
    <w:rsid w:val="00B92C78"/>
    <w:rsid w:val="00B93111"/>
    <w:rsid w:val="00B93AC2"/>
    <w:rsid w:val="00B93E7D"/>
    <w:rsid w:val="00BA3FB3"/>
    <w:rsid w:val="00BB2F1A"/>
    <w:rsid w:val="00BB3388"/>
    <w:rsid w:val="00BB3B5F"/>
    <w:rsid w:val="00BB669D"/>
    <w:rsid w:val="00BB71D8"/>
    <w:rsid w:val="00BB79ED"/>
    <w:rsid w:val="00BD2205"/>
    <w:rsid w:val="00BD5972"/>
    <w:rsid w:val="00BE69B3"/>
    <w:rsid w:val="00BF2C92"/>
    <w:rsid w:val="00BF50FF"/>
    <w:rsid w:val="00BF5830"/>
    <w:rsid w:val="00C0032B"/>
    <w:rsid w:val="00C04DF5"/>
    <w:rsid w:val="00C123A0"/>
    <w:rsid w:val="00C13BF2"/>
    <w:rsid w:val="00C13F66"/>
    <w:rsid w:val="00C23EC8"/>
    <w:rsid w:val="00C37514"/>
    <w:rsid w:val="00C40C5F"/>
    <w:rsid w:val="00C63FAB"/>
    <w:rsid w:val="00C712ED"/>
    <w:rsid w:val="00C720B2"/>
    <w:rsid w:val="00C8207F"/>
    <w:rsid w:val="00C82561"/>
    <w:rsid w:val="00C87122"/>
    <w:rsid w:val="00C90312"/>
    <w:rsid w:val="00C92DC8"/>
    <w:rsid w:val="00C936AB"/>
    <w:rsid w:val="00CB20FC"/>
    <w:rsid w:val="00CB6573"/>
    <w:rsid w:val="00CC320F"/>
    <w:rsid w:val="00CC3EF9"/>
    <w:rsid w:val="00CD6B65"/>
    <w:rsid w:val="00CE0B1E"/>
    <w:rsid w:val="00CE3CCA"/>
    <w:rsid w:val="00CE5E75"/>
    <w:rsid w:val="00CF0ABF"/>
    <w:rsid w:val="00CF1ACB"/>
    <w:rsid w:val="00D054FE"/>
    <w:rsid w:val="00D13A63"/>
    <w:rsid w:val="00D17948"/>
    <w:rsid w:val="00D20100"/>
    <w:rsid w:val="00D22D6D"/>
    <w:rsid w:val="00D3226A"/>
    <w:rsid w:val="00D35668"/>
    <w:rsid w:val="00D35889"/>
    <w:rsid w:val="00D373EF"/>
    <w:rsid w:val="00D37625"/>
    <w:rsid w:val="00D41A0E"/>
    <w:rsid w:val="00D709BE"/>
    <w:rsid w:val="00D7355C"/>
    <w:rsid w:val="00D7364F"/>
    <w:rsid w:val="00D90C5B"/>
    <w:rsid w:val="00D91C7D"/>
    <w:rsid w:val="00D93A9B"/>
    <w:rsid w:val="00D96318"/>
    <w:rsid w:val="00D9762C"/>
    <w:rsid w:val="00DA07C9"/>
    <w:rsid w:val="00DA2A0C"/>
    <w:rsid w:val="00DB10EC"/>
    <w:rsid w:val="00DB6D1B"/>
    <w:rsid w:val="00DB6E4F"/>
    <w:rsid w:val="00DD0438"/>
    <w:rsid w:val="00DD3ED7"/>
    <w:rsid w:val="00DD494C"/>
    <w:rsid w:val="00DE073E"/>
    <w:rsid w:val="00DE1DD0"/>
    <w:rsid w:val="00DE7D52"/>
    <w:rsid w:val="00DF2B76"/>
    <w:rsid w:val="00E0555A"/>
    <w:rsid w:val="00E059D8"/>
    <w:rsid w:val="00E15700"/>
    <w:rsid w:val="00E177FC"/>
    <w:rsid w:val="00E227AD"/>
    <w:rsid w:val="00E3560B"/>
    <w:rsid w:val="00E412A1"/>
    <w:rsid w:val="00E50C17"/>
    <w:rsid w:val="00E61568"/>
    <w:rsid w:val="00E65F2C"/>
    <w:rsid w:val="00E70F10"/>
    <w:rsid w:val="00E7279E"/>
    <w:rsid w:val="00E743C0"/>
    <w:rsid w:val="00E765A9"/>
    <w:rsid w:val="00E76F3A"/>
    <w:rsid w:val="00E81BEF"/>
    <w:rsid w:val="00E84340"/>
    <w:rsid w:val="00E849C2"/>
    <w:rsid w:val="00E94758"/>
    <w:rsid w:val="00E97A42"/>
    <w:rsid w:val="00EA66D7"/>
    <w:rsid w:val="00EA7331"/>
    <w:rsid w:val="00EB07F2"/>
    <w:rsid w:val="00EB1B69"/>
    <w:rsid w:val="00EC2E8B"/>
    <w:rsid w:val="00ED26C3"/>
    <w:rsid w:val="00EF186E"/>
    <w:rsid w:val="00EF7F50"/>
    <w:rsid w:val="00F021A3"/>
    <w:rsid w:val="00F06509"/>
    <w:rsid w:val="00F131C3"/>
    <w:rsid w:val="00F13528"/>
    <w:rsid w:val="00F16452"/>
    <w:rsid w:val="00F23A02"/>
    <w:rsid w:val="00F24C8C"/>
    <w:rsid w:val="00F26AC6"/>
    <w:rsid w:val="00F27416"/>
    <w:rsid w:val="00F31AFC"/>
    <w:rsid w:val="00F363C0"/>
    <w:rsid w:val="00F37B7F"/>
    <w:rsid w:val="00F40D84"/>
    <w:rsid w:val="00F56C2C"/>
    <w:rsid w:val="00F6580F"/>
    <w:rsid w:val="00F7361D"/>
    <w:rsid w:val="00F75AFE"/>
    <w:rsid w:val="00F76B01"/>
    <w:rsid w:val="00F77C1C"/>
    <w:rsid w:val="00F8553C"/>
    <w:rsid w:val="00F96CEE"/>
    <w:rsid w:val="00FB4413"/>
    <w:rsid w:val="00FD1C70"/>
    <w:rsid w:val="00FD4318"/>
    <w:rsid w:val="00FE034A"/>
    <w:rsid w:val="00FF25F3"/>
    <w:rsid w:val="00FF3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90F58"/>
  <w15:docId w15:val="{68B2C7C2-63C0-456B-8C68-2FD48BE0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F1E"/>
    <w:pPr>
      <w:ind w:left="720"/>
      <w:contextualSpacing/>
    </w:pPr>
  </w:style>
  <w:style w:type="character" w:styleId="Hyperlink">
    <w:name w:val="Hyperlink"/>
    <w:basedOn w:val="DefaultParagraphFont"/>
    <w:uiPriority w:val="99"/>
    <w:unhideWhenUsed/>
    <w:rsid w:val="00CC320F"/>
    <w:rPr>
      <w:color w:val="0000FF" w:themeColor="hyperlink"/>
      <w:u w:val="single"/>
    </w:rPr>
  </w:style>
  <w:style w:type="character" w:styleId="FollowedHyperlink">
    <w:name w:val="FollowedHyperlink"/>
    <w:basedOn w:val="DefaultParagraphFont"/>
    <w:uiPriority w:val="99"/>
    <w:semiHidden/>
    <w:unhideWhenUsed/>
    <w:rsid w:val="00E7279E"/>
    <w:rPr>
      <w:color w:val="800080" w:themeColor="followedHyperlink"/>
      <w:u w:val="single"/>
    </w:rPr>
  </w:style>
  <w:style w:type="table" w:styleId="TableGrid">
    <w:name w:val="Table Grid"/>
    <w:basedOn w:val="TableNormal"/>
    <w:uiPriority w:val="59"/>
    <w:rsid w:val="00794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B669D"/>
    <w:rPr>
      <w:b/>
      <w:bCs/>
    </w:rPr>
  </w:style>
  <w:style w:type="character" w:customStyle="1" w:styleId="text-success1">
    <w:name w:val="text-success1"/>
    <w:basedOn w:val="DefaultParagraphFont"/>
    <w:rsid w:val="00BB669D"/>
    <w:rPr>
      <w:color w:val="468847"/>
    </w:rPr>
  </w:style>
  <w:style w:type="paragraph" w:styleId="BalloonText">
    <w:name w:val="Balloon Text"/>
    <w:basedOn w:val="Normal"/>
    <w:link w:val="BalloonTextChar"/>
    <w:uiPriority w:val="99"/>
    <w:semiHidden/>
    <w:unhideWhenUsed/>
    <w:rsid w:val="00E76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250159">
      <w:bodyDiv w:val="1"/>
      <w:marLeft w:val="0"/>
      <w:marRight w:val="0"/>
      <w:marTop w:val="0"/>
      <w:marBottom w:val="0"/>
      <w:divBdr>
        <w:top w:val="none" w:sz="0" w:space="0" w:color="auto"/>
        <w:left w:val="none" w:sz="0" w:space="0" w:color="auto"/>
        <w:bottom w:val="none" w:sz="0" w:space="0" w:color="auto"/>
        <w:right w:val="none" w:sz="0" w:space="0" w:color="auto"/>
      </w:divBdr>
    </w:div>
    <w:div w:id="419303073">
      <w:bodyDiv w:val="1"/>
      <w:marLeft w:val="0"/>
      <w:marRight w:val="0"/>
      <w:marTop w:val="0"/>
      <w:marBottom w:val="0"/>
      <w:divBdr>
        <w:top w:val="none" w:sz="0" w:space="0" w:color="auto"/>
        <w:left w:val="none" w:sz="0" w:space="0" w:color="auto"/>
        <w:bottom w:val="none" w:sz="0" w:space="0" w:color="auto"/>
        <w:right w:val="none" w:sz="0" w:space="0" w:color="auto"/>
      </w:divBdr>
    </w:div>
    <w:div w:id="1019505075">
      <w:bodyDiv w:val="1"/>
      <w:marLeft w:val="0"/>
      <w:marRight w:val="0"/>
      <w:marTop w:val="0"/>
      <w:marBottom w:val="0"/>
      <w:divBdr>
        <w:top w:val="none" w:sz="0" w:space="0" w:color="auto"/>
        <w:left w:val="none" w:sz="0" w:space="0" w:color="auto"/>
        <w:bottom w:val="none" w:sz="0" w:space="0" w:color="auto"/>
        <w:right w:val="none" w:sz="0" w:space="0" w:color="auto"/>
      </w:divBdr>
    </w:div>
    <w:div w:id="1485124373">
      <w:bodyDiv w:val="1"/>
      <w:marLeft w:val="0"/>
      <w:marRight w:val="0"/>
      <w:marTop w:val="0"/>
      <w:marBottom w:val="0"/>
      <w:divBdr>
        <w:top w:val="none" w:sz="0" w:space="0" w:color="auto"/>
        <w:left w:val="none" w:sz="0" w:space="0" w:color="auto"/>
        <w:bottom w:val="none" w:sz="0" w:space="0" w:color="auto"/>
        <w:right w:val="none" w:sz="0" w:space="0" w:color="auto"/>
      </w:divBdr>
    </w:div>
    <w:div w:id="1675954926">
      <w:bodyDiv w:val="1"/>
      <w:marLeft w:val="0"/>
      <w:marRight w:val="0"/>
      <w:marTop w:val="0"/>
      <w:marBottom w:val="0"/>
      <w:divBdr>
        <w:top w:val="none" w:sz="0" w:space="0" w:color="auto"/>
        <w:left w:val="none" w:sz="0" w:space="0" w:color="auto"/>
        <w:bottom w:val="none" w:sz="0" w:space="0" w:color="auto"/>
        <w:right w:val="none" w:sz="0" w:space="0" w:color="auto"/>
      </w:divBdr>
    </w:div>
    <w:div w:id="1681657634">
      <w:bodyDiv w:val="1"/>
      <w:marLeft w:val="0"/>
      <w:marRight w:val="0"/>
      <w:marTop w:val="0"/>
      <w:marBottom w:val="0"/>
      <w:divBdr>
        <w:top w:val="none" w:sz="0" w:space="0" w:color="auto"/>
        <w:left w:val="none" w:sz="0" w:space="0" w:color="auto"/>
        <w:bottom w:val="none" w:sz="0" w:space="0" w:color="auto"/>
        <w:right w:val="none" w:sz="0" w:space="0" w:color="auto"/>
      </w:divBdr>
      <w:divsChild>
        <w:div w:id="1685936050">
          <w:marLeft w:val="0"/>
          <w:marRight w:val="0"/>
          <w:marTop w:val="0"/>
          <w:marBottom w:val="0"/>
          <w:divBdr>
            <w:top w:val="none" w:sz="0" w:space="0" w:color="auto"/>
            <w:left w:val="none" w:sz="0" w:space="0" w:color="auto"/>
            <w:bottom w:val="none" w:sz="0" w:space="0" w:color="auto"/>
            <w:right w:val="none" w:sz="0" w:space="0" w:color="auto"/>
          </w:divBdr>
          <w:divsChild>
            <w:div w:id="1598639866">
              <w:marLeft w:val="0"/>
              <w:marRight w:val="0"/>
              <w:marTop w:val="0"/>
              <w:marBottom w:val="0"/>
              <w:divBdr>
                <w:top w:val="none" w:sz="0" w:space="0" w:color="auto"/>
                <w:left w:val="none" w:sz="0" w:space="0" w:color="auto"/>
                <w:bottom w:val="none" w:sz="0" w:space="0" w:color="auto"/>
                <w:right w:val="none" w:sz="0" w:space="0" w:color="auto"/>
              </w:divBdr>
              <w:divsChild>
                <w:div w:id="479930957">
                  <w:marLeft w:val="-300"/>
                  <w:marRight w:val="0"/>
                  <w:marTop w:val="450"/>
                  <w:marBottom w:val="0"/>
                  <w:divBdr>
                    <w:top w:val="none" w:sz="0" w:space="0" w:color="auto"/>
                    <w:left w:val="none" w:sz="0" w:space="0" w:color="auto"/>
                    <w:bottom w:val="none" w:sz="0" w:space="0" w:color="auto"/>
                    <w:right w:val="none" w:sz="0" w:space="0" w:color="auto"/>
                  </w:divBdr>
                  <w:divsChild>
                    <w:div w:id="2085759186">
                      <w:marLeft w:val="0"/>
                      <w:marRight w:val="0"/>
                      <w:marTop w:val="0"/>
                      <w:marBottom w:val="0"/>
                      <w:divBdr>
                        <w:top w:val="none" w:sz="0" w:space="0" w:color="auto"/>
                        <w:left w:val="none" w:sz="0" w:space="0" w:color="auto"/>
                        <w:bottom w:val="none" w:sz="0" w:space="0" w:color="auto"/>
                        <w:right w:val="none" w:sz="0" w:space="0" w:color="auto"/>
                      </w:divBdr>
                      <w:divsChild>
                        <w:div w:id="4376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924579">
      <w:bodyDiv w:val="1"/>
      <w:marLeft w:val="0"/>
      <w:marRight w:val="0"/>
      <w:marTop w:val="0"/>
      <w:marBottom w:val="0"/>
      <w:divBdr>
        <w:top w:val="none" w:sz="0" w:space="0" w:color="auto"/>
        <w:left w:val="none" w:sz="0" w:space="0" w:color="auto"/>
        <w:bottom w:val="none" w:sz="0" w:space="0" w:color="auto"/>
        <w:right w:val="none" w:sz="0" w:space="0" w:color="auto"/>
      </w:divBdr>
      <w:divsChild>
        <w:div w:id="1803575199">
          <w:marLeft w:val="0"/>
          <w:marRight w:val="0"/>
          <w:marTop w:val="0"/>
          <w:marBottom w:val="0"/>
          <w:divBdr>
            <w:top w:val="none" w:sz="0" w:space="0" w:color="auto"/>
            <w:left w:val="none" w:sz="0" w:space="0" w:color="auto"/>
            <w:bottom w:val="none" w:sz="0" w:space="0" w:color="auto"/>
            <w:right w:val="none" w:sz="0" w:space="0" w:color="auto"/>
          </w:divBdr>
          <w:divsChild>
            <w:div w:id="1572277208">
              <w:marLeft w:val="0"/>
              <w:marRight w:val="0"/>
              <w:marTop w:val="0"/>
              <w:marBottom w:val="0"/>
              <w:divBdr>
                <w:top w:val="none" w:sz="0" w:space="0" w:color="auto"/>
                <w:left w:val="none" w:sz="0" w:space="0" w:color="auto"/>
                <w:bottom w:val="none" w:sz="0" w:space="0" w:color="auto"/>
                <w:right w:val="none" w:sz="0" w:space="0" w:color="auto"/>
              </w:divBdr>
              <w:divsChild>
                <w:div w:id="1620262218">
                  <w:marLeft w:val="-300"/>
                  <w:marRight w:val="0"/>
                  <w:marTop w:val="450"/>
                  <w:marBottom w:val="0"/>
                  <w:divBdr>
                    <w:top w:val="none" w:sz="0" w:space="0" w:color="auto"/>
                    <w:left w:val="none" w:sz="0" w:space="0" w:color="auto"/>
                    <w:bottom w:val="none" w:sz="0" w:space="0" w:color="auto"/>
                    <w:right w:val="none" w:sz="0" w:space="0" w:color="auto"/>
                  </w:divBdr>
                  <w:divsChild>
                    <w:div w:id="267394259">
                      <w:marLeft w:val="0"/>
                      <w:marRight w:val="0"/>
                      <w:marTop w:val="0"/>
                      <w:marBottom w:val="0"/>
                      <w:divBdr>
                        <w:top w:val="none" w:sz="0" w:space="0" w:color="auto"/>
                        <w:left w:val="none" w:sz="0" w:space="0" w:color="auto"/>
                        <w:bottom w:val="none" w:sz="0" w:space="0" w:color="auto"/>
                        <w:right w:val="none" w:sz="0" w:space="0" w:color="auto"/>
                      </w:divBdr>
                      <w:divsChild>
                        <w:div w:id="19061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72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91598-1D03-44FC-9F41-5B376C15C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Walker</dc:creator>
  <cp:lastModifiedBy>Reed DuBow</cp:lastModifiedBy>
  <cp:revision>2</cp:revision>
  <cp:lastPrinted>2018-10-31T14:03:00Z</cp:lastPrinted>
  <dcterms:created xsi:type="dcterms:W3CDTF">2022-07-31T17:54:00Z</dcterms:created>
  <dcterms:modified xsi:type="dcterms:W3CDTF">2022-07-31T17:54:00Z</dcterms:modified>
</cp:coreProperties>
</file>